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7DBA9" w14:textId="46711A90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ru-RU" w:eastAsia="ru-RU"/>
        </w:rPr>
        <w:t xml:space="preserve">Лекция 1. </w:t>
      </w: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Нелинейные системы автоматического управления и их особенности.</w:t>
      </w:r>
      <w:r w:rsidRPr="004377D1">
        <w:rPr>
          <w:rFonts w:ascii="Times" w:eastAsia="Times New Roman" w:hAnsi="Times" w:cs="Times New Roman"/>
          <w:b/>
          <w:bCs/>
          <w:color w:val="000000"/>
          <w:spacing w:val="-2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Линеаризация нелинейных характеристик</w:t>
      </w:r>
    </w:p>
    <w:p w14:paraId="0CB2B724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F28A443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1.1 Классификация и характеристики нелинейных элементов</w:t>
      </w:r>
    </w:p>
    <w:p w14:paraId="1532836C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DE87AFC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Имеется обширных класс нелинейных систем, которые с помощью линейной теории исследовать невозможно [1,2.3,4,5,6,7,8].</w:t>
      </w:r>
    </w:p>
    <w:p w14:paraId="6AC2EA97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Нелинейными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называются системы автоматического управления, содержащие хотя бы один нелинейный элемент или элемент с ограниченным по величине воздействием (ограниченной мощностью, перемещением и т. п.).</w:t>
      </w:r>
    </w:p>
    <w:p w14:paraId="52AE82EA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 нелинейным относятся элементы, имеющие переменный коэффициент усиления. Если с увеличением отклонения коэффициент усиления уменьшается, то это аналогично насыщению или ограниченной мощности. Однако в некоторых случаях специально конструируется нелинейные элементы, у которых с увеличением отклонения коэффициент усиления увеличивается. К нелинейным элементам относятся также логические устройства, с помощью которых могут быть сформированы нелинейности весьма разнообразных форм.</w:t>
      </w:r>
    </w:p>
    <w:p w14:paraId="0BE11F9B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Принцип суперпозиции (наложения), широко применяемый для исследования линейных систем, в случае исследования нелинейных систем неприменим, так как эффект входного сигнала на выходе зависит от других сигналов и от уровня сигнала.</w:t>
      </w:r>
    </w:p>
    <w:p w14:paraId="5686338E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нелинейных системах возможны автоколебания, которые являются периодическим движением, вызываемые внутренними  свойствами системы, а не под влиянием внешних периодических воздействий.</w:t>
      </w:r>
    </w:p>
    <w:p w14:paraId="7574BBE7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характеру переходных процессов и условиям устойчивости нелинейных системы в ряде случаев существенно отличаются  от линейных. Устойчивая линейная система остается устойчивой при любых  начальных отклонениях от установившегося состояния. Нелинейные системы могут быть устойчивыми при малых отклонениях и потерять устойчивость при больших отклонениях. Все это затрудняет исследование нелинейных систем, и к тому же современная теория нелинейных систем не дает общих аналитических методов исследования, с помощью которых можно было бы получить ответы, интересующие инженерную практику с такой же полнотой, с какой их дает линейная теория.</w:t>
      </w:r>
    </w:p>
    <w:p w14:paraId="1A598DA6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Далее будут рассмотрены  методы исследования нелинейных систем, получившие наибольшие распространение. К ним относятся: 1) метод фазовой плоскости; 2) метод гармонической линеаризации.</w:t>
      </w:r>
    </w:p>
    <w:p w14:paraId="789BCF2D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А.В. Башариным [2] разработан приближенный  графический метод исследования систем автоматического управления, который дает возможность произвести  также  синтез корректирующих устройств в нелинейных системах. Он не дает решения задачи в общем виде и не позволяет  установить зависимость между параметрами системы и качеством переходного процесса, однако в некоторых случаях он может быть очень полезен.</w:t>
      </w:r>
    </w:p>
    <w:p w14:paraId="0C67E231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Характеристики нелинейных элементов могут быть различимыми. Так, на рисунке 1.1 приведены нелинейные характеристики, наиболее часто встречающиеся на практике.</w:t>
      </w:r>
    </w:p>
    <w:p w14:paraId="085D3A8F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B9C41BC" w14:textId="77777777" w:rsidR="008A40BA" w:rsidRPr="004377D1" w:rsidRDefault="008A40BA" w:rsidP="008A40B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"https://libr.aues.kz/facultet/eef/kaf_e_i_apu/30/umm/eiapu_2.files/image001.jpg"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BCB44F" wp14:editId="425E23E6">
            <wp:extent cx="5731510" cy="6285230"/>
            <wp:effectExtent l="0" t="0" r="0" b="1270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8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3492B592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B4C67A5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элемент с насыщением; б - элемент с нечувствительностью и ограниченной мощностью или ограниченным перемещением;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элемент с сухим трением или мертвым ходом;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гистерезис в стали;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идеальная релейная характеристика;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релейная характеристика с зоной нечувствительности;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ж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релейная характеристика с коэффициентом возврата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k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в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&lt;1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релейная характеристика с зоной нечувствительности с коэффициентом возврата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k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в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&lt;1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3D311B54" w14:textId="77777777" w:rsidR="008A40BA" w:rsidRPr="004377D1" w:rsidRDefault="008A40BA" w:rsidP="008A40BA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1.1 - Характеристики нелинейных элементов</w:t>
      </w:r>
    </w:p>
    <w:p w14:paraId="1FF23F0F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2B69D840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Нелинейные системы могут содержать один или несколько нелинейных элементов, образующих различные сочетания с линейными элементами. В настоящей главе рассмотрен наиболее распространенный и простой случай, когда система имеет только один нелинейный элемент.  Перечислим виды нелинейных звеньев:</w:t>
      </w:r>
    </w:p>
    <w:p w14:paraId="1699D2C3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1) звено релейного типа;</w:t>
      </w:r>
    </w:p>
    <w:p w14:paraId="26374F91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2) звено с кусочно-линейной характеристикой, а также звенья, описываемые кусочно-линейными дифферен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циальными    уравнениями;</w:t>
      </w:r>
    </w:p>
    <w:p w14:paraId="32F44784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3) звено с криволинейной характеристикой любого очертания;</w:t>
      </w:r>
    </w:p>
    <w:p w14:paraId="606864A0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4) звено, уравнение которого содержит произведение переменных или их производных и другие их комбинации;</w:t>
      </w:r>
    </w:p>
    <w:p w14:paraId="1FE92784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5)нелинейное звено с запаздыванием, причем запаздывание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br/>
        <w:t>понимается в смысле, а нелинейность может иметь любой вид;</w:t>
      </w:r>
    </w:p>
    <w:p w14:paraId="4E9DC12D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6) нелинейное импульсное звено;</w:t>
      </w:r>
    </w:p>
    <w:p w14:paraId="1508CD77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7) логическое звено.</w:t>
      </w:r>
    </w:p>
    <w:p w14:paraId="0DBF1A36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Различают статические и динамические нелинейности. Первые представляются в виде нелинейных статических характеристик, а вторые – в виде нелинейных дифференциальных уравнений.</w:t>
      </w:r>
    </w:p>
    <w:p w14:paraId="775D4422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Общий метод составления уравнений для нелинейных систем состоит в следующем. Сначала производится линеаризация уравнений всех звеньев системы, для которых это допустимо, кроме существенно линейных звеньев (чаще всего одного-двух). Затем составляются урав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нения этих последних звеньев со всеми допустимыми упрощения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ми их характеристик.</w:t>
      </w:r>
    </w:p>
    <w:p w14:paraId="500BC73C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 получается система обыкновенных линейных уравнений, к которым добавляется одно-два (иногда более) нелинейных. В соответствии с этим обобщенную структурную схему любой нелинейной системы автоматического регулирования в случае одного нелинейного звена можно представить в виде (см. рисунок 1.2,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линейная часть может иметь структуру любой сложности (с обратными связями и т. п., как, например, рисунок 1.2,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случае двух нелинейных звеньев могут быть разные комбинации, в зависимости от того, в какие цепи системы они входят          (см. рисунок 1.3).</w:t>
      </w:r>
    </w:p>
    <w:p w14:paraId="6EE71E70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3387A021" w14:textId="77777777" w:rsidR="008A40BA" w:rsidRPr="004377D1" w:rsidRDefault="008A40BA" w:rsidP="008A40B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"https://libr.aues.kz/facultet/eef/kaf_e_i_apu/30/umm/eiapu_2.files/image002.jpg"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094094B" wp14:editId="3A355AD0">
            <wp:extent cx="5731510" cy="3474720"/>
            <wp:effectExtent l="0" t="0" r="0" b="5080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7516EC20" w14:textId="77777777" w:rsidR="008A40BA" w:rsidRPr="004377D1" w:rsidRDefault="008A40BA" w:rsidP="008A40BA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B6D752C" w14:textId="77777777" w:rsidR="008A40BA" w:rsidRPr="004377D1" w:rsidRDefault="008A40BA" w:rsidP="008A40BA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1.2 – Структурная схема нелинейной системы автоматического управления в случае одного нелинейного звена</w:t>
      </w:r>
    </w:p>
    <w:p w14:paraId="0134E20B" w14:textId="77777777" w:rsidR="008A40BA" w:rsidRPr="004377D1" w:rsidRDefault="008A40BA" w:rsidP="008A40B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"https://libr.aues.kz/facultet/eef/kaf_e_i_apu/30/umm/eiapu_2.files/image003.jpg"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BE9ABDD" wp14:editId="3E731002">
            <wp:extent cx="5731510" cy="2859405"/>
            <wp:effectExtent l="0" t="0" r="0" b="0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4D0774B" w14:textId="77777777" w:rsidR="008A40BA" w:rsidRPr="004377D1" w:rsidRDefault="008A40BA" w:rsidP="008A40BA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C7D5409" w14:textId="77777777" w:rsidR="008A40BA" w:rsidRPr="004377D1" w:rsidRDefault="008A40BA" w:rsidP="008A40B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1.3 – Структурная схема нелинейной системы автоматического управления в случае двух нелинейных звеньев </w:t>
      </w:r>
    </w:p>
    <w:p w14:paraId="5F0DAFC4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Часто при исследовании нелинейных систем автоматического регулирования удается выделить нелинейность так, чтобы она описывалась непосредственно зависимостью между выходной и входной величинами </w:t>
      </w:r>
    </w:p>
    <w:p w14:paraId="2B1CCB85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 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"https://libr.aues.kz/facultet/eef/kaf_e_i_apu/30/umm/eiapu_2.files/image004.gif"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F39E495" wp14:editId="4B030963">
            <wp:extent cx="1167765" cy="358775"/>
            <wp:effectExtent l="0" t="0" r="0" b="0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                   (1.1) </w:t>
      </w:r>
    </w:p>
    <w:p w14:paraId="0AB87494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которая может иметь любую форму (релейного типа, кусочно-линейного или криволинейного). Но иногда, как будет показано далее, не удается этого сделать, и приходится исследовать нелинейные дифференциальные зависимости вида</w:t>
      </w:r>
    </w:p>
    <w:p w14:paraId="615CFB46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005.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4E8BEBF6" wp14:editId="68E823C4">
            <wp:extent cx="3833495" cy="358775"/>
            <wp:effectExtent l="0" t="0" r="1905" b="0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     (1.2) </w:t>
      </w:r>
    </w:p>
    <w:p w14:paraId="47209E65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 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006.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2CB10985" wp14:editId="1EC6FBB3">
            <wp:extent cx="4199255" cy="358775"/>
            <wp:effectExtent l="0" t="0" r="4445" b="0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т.п.      (1.3) </w:t>
      </w:r>
    </w:p>
    <w:p w14:paraId="49696D18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Встречаются и более сложные случаи, когда обе величины (входная и выходная) оказываются под знаком нелинейной функ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 раздельно </w:t>
      </w:r>
    </w:p>
    <w:p w14:paraId="6C8B1AD7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007.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52B2C756" wp14:editId="2F9608C2">
            <wp:extent cx="4339590" cy="344805"/>
            <wp:effectExtent l="0" t="0" r="0" b="0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aps/>
          <w:color w:val="000000"/>
          <w:sz w:val="27"/>
          <w:szCs w:val="27"/>
          <w:lang w:eastAsia="ru-RU"/>
        </w:rPr>
        <w:t>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(1.4) или же вместе</w:t>
      </w:r>
    </w:p>
    <w:p w14:paraId="2F91A43D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008.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29DABE23" wp14:editId="47BD1F61">
            <wp:extent cx="4178300" cy="344805"/>
            <wp:effectExtent l="0" t="0" r="0" b="0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        (1.5) </w:t>
      </w:r>
    </w:p>
    <w:p w14:paraId="01569500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Разделим все нелинейные системы регулирования на три боль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ших класса.</w:t>
      </w:r>
    </w:p>
    <w:p w14:paraId="719ED67F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 первому классу нелинейных систем отнесем 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кие, в которых уравнение нелинейного звена приводится к любому из видов (1.1) – (1.3),  т. е. когда под знаком нелинейной функ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 стоит только входная величина (и ее производные) либо только выходная величина (и ее производные). При этом имеется в виду, что схема системы в целом может быть приведена к виду   (см. рисунок 1.2) с одним нелинейным звеном. К этому классу сводится, напри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мер, также случай с двумя нелинейными звеньями, (см. рисунок 1.3,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 там они могут быть объединены в одно не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линейное звено. Сюда же относится и случай, показанный на рисунке 1.3,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где имеются два нелинейных звена (если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их уравнения содержат под знаком нелинейности только входную ве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личину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например, вида (1.1) или (1.2)).</w:t>
      </w:r>
    </w:p>
    <w:p w14:paraId="7597BA80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Второй класс нелинейных систем включает системы с любым числом нелинейных звеньев, когда под знаки нелинейных функций входят различные переменные, связанные между собой линейной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передаточной функцией. Так будет в случае системы с одним нелинейным звеном вида (1.4) или (1.5), а также в систе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 с двумя нелинейными звеньями (см. рисунок 1.3,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если в пер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вом из них под знак нелинейности входит входная величина, а во втором – выходная. Система же (см. рисунок 1.3,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относится ко второму классу, если под знаки нелинейностей входят в обоих звеньях либо только входные, либо только выходные величины нелинейных звеньев.</w:t>
      </w:r>
    </w:p>
    <w:p w14:paraId="58DAA953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 третьему классу нелинейных систем относятся такие системы с двумя и более нелинейностями, в уравнениях которых под знаки нелинейных функций входят разные перемен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ные, связанные между собой нелинейными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дифференциальными уравнениями (т. е. связанные через линейные части и нелинейные звенья). К таким системам относится, например, система          (см. рисунок 1.3,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если в ее уравнениях под знаками нелинейных функ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ций находятся входные (или выходные) величины обоих нелиней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звеньев, и многие другие системы.</w:t>
      </w:r>
    </w:p>
    <w:p w14:paraId="579EB37C" w14:textId="77777777" w:rsidR="008A40BA" w:rsidRPr="004377D1" w:rsidRDefault="008A40BA" w:rsidP="008A40B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Системы с логическими устройствами относятся обычно к не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линейным системам второго и третьего классов.</w:t>
      </w:r>
    </w:p>
    <w:p w14:paraId="7E58902F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Заметим, что во всех случаях, когда под знак нелинейной функции входит какая-либо линейная комбинация разных пере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менных, их следует обозначать одной буквой, а данную линейную комбинацию учесть при составлении общего уравнения линейной части системы. Это бывает, например, в тех случаях, когда на вход нелинейного звена подаются производные или включается обрат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ная связь. Так, если для рисунка 1.2,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6A049BF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"https://libr.aues.kz/facultet/eef/kaf_e_i_apu/30/umm/eiapu_2.files/image009.gif"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699DD6" wp14:editId="17D8ED2B">
            <wp:extent cx="2426970" cy="344805"/>
            <wp:effectExtent l="0" t="0" r="0" b="0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      </w:t>
      </w:r>
    </w:p>
    <w:p w14:paraId="6E39E2CD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то, обозначая                       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0F369A" wp14:editId="7AAEA3AF">
            <wp:extent cx="2032635" cy="330835"/>
            <wp:effectExtent l="0" t="0" r="0" b="0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                        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(1.6)</w:t>
      </w:r>
    </w:p>
    <w:p w14:paraId="3DBEB813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можно привести уравнение нелинейного звена к виду (1.1).</w:t>
      </w:r>
    </w:p>
    <w:p w14:paraId="58A8966E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всех уравнений линейных звеньев, а также добавочных ли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нейных выражений типа (1.6), получаемых при выделении нели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нейности, составляется общее уравнение линейной части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системы                                      </w:t>
      </w:r>
    </w:p>
    <w:p w14:paraId="569FD885" w14:textId="77777777" w:rsidR="008A40BA" w:rsidRPr="004377D1" w:rsidRDefault="008A40BA" w:rsidP="008A40B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 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CA6697" wp14:editId="27CE65A1">
            <wp:extent cx="1702435" cy="316230"/>
            <wp:effectExtent l="0" t="0" r="0" b="1270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               (1.7)</w:t>
      </w:r>
    </w:p>
    <w:p w14:paraId="4D4248FF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(р)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(р)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— операторные многочлены или передаточная функция линейной части системы                                              </w:t>
      </w:r>
    </w:p>
    <w:p w14:paraId="02F740F2" w14:textId="77777777" w:rsidR="008A40BA" w:rsidRPr="004377D1" w:rsidRDefault="008A40BA" w:rsidP="008A40B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41DA2DD" wp14:editId="6FFDB5CC">
            <wp:extent cx="1322070" cy="583565"/>
            <wp:effectExtent l="0" t="0" r="0" b="635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                               (1.8)</w:t>
      </w:r>
    </w:p>
    <w:p w14:paraId="62834360" w14:textId="77777777" w:rsidR="008A40BA" w:rsidRPr="004377D1" w:rsidRDefault="008A40BA" w:rsidP="008A40B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Составление уравнений будет проиллюстрировано ниже на при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мерах.</w:t>
      </w:r>
    </w:p>
    <w:p w14:paraId="5DCE6EFF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BA"/>
    <w:rsid w:val="00533A55"/>
    <w:rsid w:val="0082156A"/>
    <w:rsid w:val="008A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3C1223"/>
  <w15:chartTrackingRefBased/>
  <w15:docId w15:val="{C143702C-E20A-8F4D-A7B7-62FD0B1E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2022-09-03T17:12:00Z</dcterms:created>
  <dcterms:modified xsi:type="dcterms:W3CDTF">2022-09-03T17:12:00Z</dcterms:modified>
</cp:coreProperties>
</file>